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9BE1E" w14:textId="77777777" w:rsidR="00234ED7" w:rsidRPr="00500A0E" w:rsidRDefault="00234ED7" w:rsidP="00234ED7">
      <w:pPr>
        <w:pStyle w:val="Default"/>
        <w:rPr>
          <w:sz w:val="16"/>
          <w:szCs w:val="16"/>
        </w:rPr>
      </w:pPr>
      <w:r w:rsidRPr="00500A0E">
        <w:rPr>
          <w:b/>
          <w:bCs/>
          <w:sz w:val="16"/>
          <w:szCs w:val="16"/>
        </w:rPr>
        <w:t xml:space="preserve">Mainstream Digital Ltd </w:t>
      </w:r>
    </w:p>
    <w:p w14:paraId="211BEF47" w14:textId="77777777" w:rsidR="0015265D" w:rsidRDefault="004A6A54" w:rsidP="00234ED7">
      <w:pPr>
        <w:pStyle w:val="Default"/>
        <w:rPr>
          <w:sz w:val="18"/>
          <w:szCs w:val="18"/>
        </w:rPr>
      </w:pPr>
      <w:r>
        <w:rPr>
          <w:sz w:val="18"/>
          <w:szCs w:val="18"/>
        </w:rPr>
        <w:t xml:space="preserve">Mainstream Managed Security Service </w:t>
      </w:r>
      <w:r w:rsidR="0015265D">
        <w:rPr>
          <w:sz w:val="18"/>
          <w:szCs w:val="18"/>
        </w:rPr>
        <w:t xml:space="preserve">Agreement </w:t>
      </w:r>
    </w:p>
    <w:p w14:paraId="6DE820C7" w14:textId="47B7447E" w:rsidR="00E56A07" w:rsidRDefault="004A6A54" w:rsidP="00234ED7">
      <w:pPr>
        <w:pStyle w:val="Default"/>
        <w:rPr>
          <w:b/>
          <w:sz w:val="14"/>
          <w:szCs w:val="14"/>
        </w:rPr>
      </w:pPr>
      <w:r>
        <w:rPr>
          <w:sz w:val="18"/>
          <w:szCs w:val="18"/>
        </w:rPr>
        <w:t>Appguard</w:t>
      </w:r>
    </w:p>
    <w:p w14:paraId="7D3E544C" w14:textId="12506573" w:rsidR="00234ED7" w:rsidRDefault="00234ED7" w:rsidP="00234ED7">
      <w:pPr>
        <w:pStyle w:val="Default"/>
        <w:rPr>
          <w:b/>
          <w:sz w:val="14"/>
          <w:szCs w:val="14"/>
        </w:rPr>
      </w:pPr>
      <w:r w:rsidRPr="00783932">
        <w:rPr>
          <w:b/>
          <w:sz w:val="14"/>
          <w:szCs w:val="14"/>
        </w:rPr>
        <w:t xml:space="preserve">Version </w:t>
      </w:r>
      <w:r w:rsidR="004A6A54">
        <w:rPr>
          <w:b/>
          <w:sz w:val="14"/>
          <w:szCs w:val="14"/>
        </w:rPr>
        <w:t>1</w:t>
      </w:r>
      <w:r w:rsidR="005D2CE6">
        <w:rPr>
          <w:b/>
          <w:sz w:val="14"/>
          <w:szCs w:val="14"/>
        </w:rPr>
        <w:t>.0</w:t>
      </w:r>
      <w:r w:rsidRPr="00783932">
        <w:rPr>
          <w:b/>
          <w:sz w:val="14"/>
          <w:szCs w:val="14"/>
        </w:rPr>
        <w:t xml:space="preserve"> </w:t>
      </w:r>
    </w:p>
    <w:p w14:paraId="5B34D7ED" w14:textId="41046351" w:rsidR="00234ED7" w:rsidRPr="00B13AB8" w:rsidRDefault="00DA417B" w:rsidP="00234ED7">
      <w:pPr>
        <w:pStyle w:val="Default"/>
        <w:rPr>
          <w:b/>
          <w:sz w:val="14"/>
          <w:szCs w:val="14"/>
        </w:rPr>
      </w:pPr>
      <w:r>
        <w:rPr>
          <w:b/>
          <w:sz w:val="14"/>
          <w:szCs w:val="14"/>
        </w:rPr>
        <w:t>1</w:t>
      </w:r>
      <w:r w:rsidRPr="00DA417B">
        <w:rPr>
          <w:b/>
          <w:sz w:val="14"/>
          <w:szCs w:val="14"/>
          <w:vertAlign w:val="superscript"/>
        </w:rPr>
        <w:t>st</w:t>
      </w:r>
      <w:r>
        <w:rPr>
          <w:b/>
          <w:sz w:val="14"/>
          <w:szCs w:val="14"/>
        </w:rPr>
        <w:t xml:space="preserve"> </w:t>
      </w:r>
      <w:r w:rsidR="001741E2">
        <w:rPr>
          <w:b/>
          <w:sz w:val="14"/>
          <w:szCs w:val="14"/>
        </w:rPr>
        <w:t xml:space="preserve"> </w:t>
      </w:r>
      <w:r>
        <w:rPr>
          <w:b/>
          <w:sz w:val="14"/>
          <w:szCs w:val="14"/>
        </w:rPr>
        <w:t>July</w:t>
      </w:r>
      <w:r w:rsidR="005D7CC0">
        <w:rPr>
          <w:b/>
          <w:sz w:val="14"/>
          <w:szCs w:val="14"/>
        </w:rPr>
        <w:t xml:space="preserve"> 202</w:t>
      </w:r>
      <w:r>
        <w:rPr>
          <w:b/>
          <w:sz w:val="14"/>
          <w:szCs w:val="14"/>
        </w:rPr>
        <w:t>4</w:t>
      </w:r>
    </w:p>
    <w:p w14:paraId="154C83BB" w14:textId="77777777" w:rsidR="00234ED7" w:rsidRPr="00B13AB8" w:rsidRDefault="00234ED7" w:rsidP="00234ED7">
      <w:pPr>
        <w:pStyle w:val="Default"/>
        <w:rPr>
          <w:sz w:val="16"/>
          <w:szCs w:val="16"/>
        </w:rPr>
      </w:pPr>
    </w:p>
    <w:p w14:paraId="33664E3D" w14:textId="77777777" w:rsidR="00234ED7" w:rsidRDefault="00234ED7" w:rsidP="00EA1087">
      <w:pPr>
        <w:pStyle w:val="Default"/>
        <w:rPr>
          <w:sz w:val="14"/>
          <w:szCs w:val="14"/>
        </w:rPr>
      </w:pPr>
      <w:r w:rsidRPr="00B13AB8">
        <w:rPr>
          <w:sz w:val="14"/>
          <w:szCs w:val="14"/>
        </w:rPr>
        <w:t xml:space="preserve">This Agreement applies to the provision to you, (the “Customer”), by us, Mainstream Digital Limited, a company incorporated in England and Wales with Company Number 02742235 whose registered office is at </w:t>
      </w:r>
      <w:r w:rsidR="00EA1087">
        <w:rPr>
          <w:rFonts w:eastAsiaTheme="minorEastAsia"/>
          <w:bCs/>
          <w:noProof/>
          <w:sz w:val="14"/>
          <w:szCs w:val="14"/>
          <w:lang w:val="en-US" w:eastAsia="en-GB"/>
        </w:rPr>
        <w:t>701 Stonehouse Park, Sperry Way, Stonehouse, Gloucestershire,       GL10 3UT</w:t>
      </w:r>
    </w:p>
    <w:p w14:paraId="76D44190" w14:textId="77777777" w:rsidR="00E62D82" w:rsidRDefault="00E62D82" w:rsidP="00234ED7">
      <w:pPr>
        <w:pStyle w:val="Default"/>
        <w:jc w:val="both"/>
        <w:rPr>
          <w:sz w:val="14"/>
          <w:szCs w:val="14"/>
        </w:rPr>
      </w:pPr>
    </w:p>
    <w:p w14:paraId="47E4357C" w14:textId="77777777" w:rsidR="00E62D82" w:rsidRDefault="00E62D82" w:rsidP="00E62D82">
      <w:pPr>
        <w:pStyle w:val="Default"/>
        <w:rPr>
          <w:sz w:val="14"/>
          <w:szCs w:val="14"/>
        </w:rPr>
      </w:pPr>
      <w:r>
        <w:rPr>
          <w:sz w:val="14"/>
          <w:szCs w:val="14"/>
        </w:rPr>
        <w:t xml:space="preserve">Definitions of the terms used in this Agreement are detailed in the Definition’s document that can be found in Terms &amp; Conditions </w:t>
      </w:r>
      <w:r w:rsidRPr="00BD1A65">
        <w:rPr>
          <w:sz w:val="14"/>
          <w:szCs w:val="14"/>
        </w:rPr>
        <w:t>at www.msdigital.com</w:t>
      </w:r>
    </w:p>
    <w:p w14:paraId="18E4BFC6" w14:textId="77777777" w:rsidR="00E62D82" w:rsidRDefault="00E62D82" w:rsidP="00234ED7">
      <w:pPr>
        <w:pStyle w:val="Default"/>
        <w:jc w:val="both"/>
        <w:rPr>
          <w:sz w:val="14"/>
          <w:szCs w:val="14"/>
        </w:rPr>
      </w:pPr>
    </w:p>
    <w:p w14:paraId="1A9DCDB9" w14:textId="77777777" w:rsidR="00234ED7" w:rsidRDefault="00234ED7" w:rsidP="00234ED7">
      <w:pPr>
        <w:pStyle w:val="Default"/>
        <w:jc w:val="both"/>
        <w:rPr>
          <w:sz w:val="14"/>
          <w:szCs w:val="14"/>
        </w:rPr>
      </w:pPr>
    </w:p>
    <w:p w14:paraId="32E9EDED" w14:textId="77777777" w:rsidR="00234ED7" w:rsidRDefault="00234ED7" w:rsidP="00234ED7">
      <w:pPr>
        <w:pStyle w:val="Default"/>
        <w:jc w:val="both"/>
        <w:rPr>
          <w:b/>
          <w:bCs/>
          <w:sz w:val="14"/>
          <w:szCs w:val="14"/>
        </w:rPr>
      </w:pPr>
      <w:r w:rsidRPr="00500A0E">
        <w:rPr>
          <w:b/>
          <w:bCs/>
          <w:sz w:val="14"/>
          <w:szCs w:val="14"/>
        </w:rPr>
        <w:t xml:space="preserve">1. </w:t>
      </w:r>
      <w:r w:rsidR="004C005F">
        <w:rPr>
          <w:b/>
          <w:bCs/>
          <w:sz w:val="14"/>
          <w:szCs w:val="14"/>
        </w:rPr>
        <w:t>Scope of this agreement</w:t>
      </w:r>
    </w:p>
    <w:p w14:paraId="53596E05" w14:textId="7F504DAB" w:rsidR="00234ED7" w:rsidRDefault="00234ED7" w:rsidP="00234ED7">
      <w:pPr>
        <w:pStyle w:val="Default"/>
        <w:jc w:val="both"/>
        <w:rPr>
          <w:sz w:val="14"/>
          <w:szCs w:val="14"/>
        </w:rPr>
      </w:pPr>
      <w:r>
        <w:rPr>
          <w:sz w:val="14"/>
          <w:szCs w:val="14"/>
        </w:rPr>
        <w:t xml:space="preserve">This document provides details agreements related to Mainstream </w:t>
      </w:r>
      <w:r w:rsidR="00DA417B">
        <w:rPr>
          <w:sz w:val="14"/>
          <w:szCs w:val="14"/>
        </w:rPr>
        <w:t>Managed Security Service – Appguard Platform</w:t>
      </w:r>
    </w:p>
    <w:p w14:paraId="28DE9640" w14:textId="77777777" w:rsidR="00C1584F" w:rsidRDefault="00C1584F">
      <w:pPr>
        <w:pStyle w:val="Default"/>
        <w:rPr>
          <w:b/>
          <w:bCs/>
          <w:sz w:val="14"/>
          <w:szCs w:val="14"/>
        </w:rPr>
      </w:pPr>
    </w:p>
    <w:p w14:paraId="7E36E652" w14:textId="77777777" w:rsidR="000925CA" w:rsidRDefault="000925CA">
      <w:pPr>
        <w:pStyle w:val="Default"/>
        <w:rPr>
          <w:b/>
          <w:bCs/>
          <w:sz w:val="14"/>
          <w:szCs w:val="14"/>
        </w:rPr>
      </w:pPr>
    </w:p>
    <w:p w14:paraId="1B2EC629" w14:textId="77777777" w:rsidR="003E4611" w:rsidRDefault="003E4611">
      <w:pPr>
        <w:pStyle w:val="Default"/>
        <w:rPr>
          <w:b/>
          <w:bCs/>
          <w:sz w:val="14"/>
          <w:szCs w:val="14"/>
        </w:rPr>
      </w:pPr>
      <w:r>
        <w:rPr>
          <w:b/>
          <w:bCs/>
          <w:sz w:val="14"/>
          <w:szCs w:val="14"/>
        </w:rPr>
        <w:t>2. Definition of Service</w:t>
      </w:r>
    </w:p>
    <w:p w14:paraId="6C74DBCC" w14:textId="391793D4" w:rsidR="00670C50" w:rsidRDefault="003E4611" w:rsidP="002F1869">
      <w:pPr>
        <w:pStyle w:val="Default"/>
        <w:jc w:val="both"/>
        <w:rPr>
          <w:bCs/>
          <w:sz w:val="14"/>
          <w:szCs w:val="14"/>
        </w:rPr>
      </w:pPr>
      <w:r>
        <w:rPr>
          <w:bCs/>
          <w:sz w:val="14"/>
          <w:szCs w:val="14"/>
        </w:rPr>
        <w:t xml:space="preserve">The </w:t>
      </w:r>
      <w:r w:rsidR="00ED2473">
        <w:rPr>
          <w:bCs/>
          <w:sz w:val="14"/>
          <w:szCs w:val="14"/>
        </w:rPr>
        <w:t>service</w:t>
      </w:r>
      <w:r w:rsidR="00142E47">
        <w:rPr>
          <w:bCs/>
          <w:sz w:val="14"/>
          <w:szCs w:val="14"/>
        </w:rPr>
        <w:t xml:space="preserve"> is a managed service using the Application Guarding product Appguard. The service is managed by the Mainstream Security Operations Centre (</w:t>
      </w:r>
      <w:r w:rsidR="00194CE1">
        <w:rPr>
          <w:bCs/>
          <w:sz w:val="14"/>
          <w:szCs w:val="14"/>
        </w:rPr>
        <w:t>M</w:t>
      </w:r>
      <w:r w:rsidR="00142E47">
        <w:rPr>
          <w:bCs/>
          <w:sz w:val="14"/>
          <w:szCs w:val="14"/>
        </w:rPr>
        <w:t>SOC).</w:t>
      </w:r>
    </w:p>
    <w:p w14:paraId="5A211732" w14:textId="77777777" w:rsidR="00670C50" w:rsidRDefault="00670C50">
      <w:pPr>
        <w:pStyle w:val="Default"/>
        <w:rPr>
          <w:bCs/>
          <w:sz w:val="14"/>
          <w:szCs w:val="14"/>
        </w:rPr>
      </w:pPr>
    </w:p>
    <w:p w14:paraId="4283BD32" w14:textId="77777777" w:rsidR="003E4611" w:rsidRDefault="003E4611">
      <w:pPr>
        <w:pStyle w:val="Default"/>
        <w:rPr>
          <w:bCs/>
          <w:sz w:val="14"/>
          <w:szCs w:val="14"/>
        </w:rPr>
      </w:pPr>
    </w:p>
    <w:p w14:paraId="52FDED72" w14:textId="4D2D6F61" w:rsidR="003E4611" w:rsidRPr="003E4611" w:rsidRDefault="003E4611">
      <w:pPr>
        <w:pStyle w:val="Default"/>
        <w:rPr>
          <w:b/>
          <w:bCs/>
          <w:sz w:val="14"/>
          <w:szCs w:val="14"/>
        </w:rPr>
      </w:pPr>
      <w:r w:rsidRPr="003E4611">
        <w:rPr>
          <w:b/>
          <w:bCs/>
          <w:sz w:val="14"/>
          <w:szCs w:val="14"/>
        </w:rPr>
        <w:t xml:space="preserve">3. </w:t>
      </w:r>
      <w:r w:rsidR="00142E47">
        <w:rPr>
          <w:b/>
          <w:bCs/>
          <w:sz w:val="14"/>
          <w:szCs w:val="14"/>
        </w:rPr>
        <w:t>Service Installation &amp; Setup</w:t>
      </w:r>
    </w:p>
    <w:p w14:paraId="0B3D99E2" w14:textId="03A2427E" w:rsidR="00114467" w:rsidRDefault="00500A00" w:rsidP="002F1869">
      <w:pPr>
        <w:pStyle w:val="Default"/>
        <w:jc w:val="both"/>
        <w:rPr>
          <w:bCs/>
          <w:sz w:val="14"/>
          <w:szCs w:val="14"/>
        </w:rPr>
      </w:pPr>
      <w:r>
        <w:rPr>
          <w:bCs/>
          <w:sz w:val="14"/>
          <w:szCs w:val="14"/>
        </w:rPr>
        <w:t>3.</w:t>
      </w:r>
      <w:r w:rsidR="00D66EB2">
        <w:rPr>
          <w:bCs/>
          <w:sz w:val="14"/>
          <w:szCs w:val="14"/>
        </w:rPr>
        <w:t xml:space="preserve">1 </w:t>
      </w:r>
      <w:r w:rsidR="003B4ED6">
        <w:rPr>
          <w:bCs/>
          <w:sz w:val="14"/>
          <w:szCs w:val="14"/>
        </w:rPr>
        <w:t xml:space="preserve">The Appguard Licences will be applied remotely to the clients nominated </w:t>
      </w:r>
      <w:r w:rsidR="003B0802">
        <w:rPr>
          <w:bCs/>
          <w:sz w:val="14"/>
          <w:szCs w:val="14"/>
        </w:rPr>
        <w:t xml:space="preserve">MS </w:t>
      </w:r>
      <w:r w:rsidR="003B4ED6">
        <w:rPr>
          <w:bCs/>
          <w:sz w:val="14"/>
          <w:szCs w:val="14"/>
        </w:rPr>
        <w:t xml:space="preserve">Windows Clients and </w:t>
      </w:r>
      <w:r w:rsidR="00194CE1">
        <w:rPr>
          <w:bCs/>
          <w:sz w:val="14"/>
          <w:szCs w:val="14"/>
        </w:rPr>
        <w:t>S</w:t>
      </w:r>
      <w:r w:rsidR="003B4ED6">
        <w:rPr>
          <w:bCs/>
          <w:sz w:val="14"/>
          <w:szCs w:val="14"/>
        </w:rPr>
        <w:t xml:space="preserve">ervers in accordance with the </w:t>
      </w:r>
      <w:r w:rsidR="00595032">
        <w:rPr>
          <w:bCs/>
          <w:sz w:val="14"/>
          <w:szCs w:val="14"/>
        </w:rPr>
        <w:t>clients</w:t>
      </w:r>
      <w:r w:rsidR="00194CE1">
        <w:rPr>
          <w:bCs/>
          <w:sz w:val="14"/>
          <w:szCs w:val="14"/>
        </w:rPr>
        <w:t xml:space="preserve"> estate </w:t>
      </w:r>
      <w:r w:rsidR="003B4ED6">
        <w:rPr>
          <w:bCs/>
          <w:sz w:val="14"/>
          <w:szCs w:val="14"/>
        </w:rPr>
        <w:t xml:space="preserve">coverage </w:t>
      </w:r>
      <w:r w:rsidR="00194CE1">
        <w:rPr>
          <w:bCs/>
          <w:sz w:val="14"/>
          <w:szCs w:val="14"/>
        </w:rPr>
        <w:t>requirement</w:t>
      </w:r>
      <w:r w:rsidR="003B4ED6">
        <w:rPr>
          <w:bCs/>
          <w:sz w:val="14"/>
          <w:szCs w:val="14"/>
        </w:rPr>
        <w:t xml:space="preserve">.  </w:t>
      </w:r>
    </w:p>
    <w:p w14:paraId="2EBE9B72" w14:textId="6402741D" w:rsidR="003B4ED6" w:rsidRDefault="003B4ED6" w:rsidP="002F1869">
      <w:pPr>
        <w:pStyle w:val="Default"/>
        <w:jc w:val="both"/>
        <w:rPr>
          <w:bCs/>
          <w:sz w:val="14"/>
          <w:szCs w:val="14"/>
        </w:rPr>
      </w:pPr>
      <w:r>
        <w:rPr>
          <w:bCs/>
          <w:sz w:val="14"/>
          <w:szCs w:val="14"/>
        </w:rPr>
        <w:t>3.2 The installation will be enacted in two stages.</w:t>
      </w:r>
    </w:p>
    <w:p w14:paraId="64F828E6" w14:textId="2FB86B3A" w:rsidR="003B4ED6" w:rsidRDefault="003B4ED6" w:rsidP="002F1869">
      <w:pPr>
        <w:pStyle w:val="Default"/>
        <w:jc w:val="both"/>
        <w:rPr>
          <w:bCs/>
          <w:sz w:val="14"/>
          <w:szCs w:val="14"/>
        </w:rPr>
      </w:pPr>
      <w:r>
        <w:rPr>
          <w:bCs/>
          <w:sz w:val="14"/>
          <w:szCs w:val="14"/>
        </w:rPr>
        <w:t xml:space="preserve">3.2.1 – Discovery </w:t>
      </w:r>
      <w:r w:rsidR="00FC03A2">
        <w:rPr>
          <w:bCs/>
          <w:sz w:val="14"/>
          <w:szCs w:val="14"/>
        </w:rPr>
        <w:t>Phase</w:t>
      </w:r>
      <w:r>
        <w:rPr>
          <w:bCs/>
          <w:sz w:val="14"/>
          <w:szCs w:val="14"/>
        </w:rPr>
        <w:t>, where the service is left to operate in non-intrusive mode.  This period will be at the agreement of both parties, but typically operates for a period of 2 to 4 week.</w:t>
      </w:r>
    </w:p>
    <w:p w14:paraId="2D5C1B56" w14:textId="05EA1568" w:rsidR="003B4ED6" w:rsidRDefault="003B4ED6" w:rsidP="002F1869">
      <w:pPr>
        <w:pStyle w:val="Default"/>
        <w:jc w:val="both"/>
        <w:rPr>
          <w:bCs/>
          <w:sz w:val="14"/>
          <w:szCs w:val="14"/>
        </w:rPr>
      </w:pPr>
      <w:r>
        <w:rPr>
          <w:bCs/>
          <w:sz w:val="14"/>
          <w:szCs w:val="14"/>
        </w:rPr>
        <w:t xml:space="preserve">3.2.2 – Operational </w:t>
      </w:r>
      <w:r w:rsidR="00FC03A2">
        <w:rPr>
          <w:bCs/>
          <w:sz w:val="14"/>
          <w:szCs w:val="14"/>
        </w:rPr>
        <w:t>Phase</w:t>
      </w:r>
      <w:r>
        <w:rPr>
          <w:bCs/>
          <w:sz w:val="14"/>
          <w:szCs w:val="14"/>
        </w:rPr>
        <w:t xml:space="preserve">, where the service actively prevents events that are notified as security threats for each and every licenced </w:t>
      </w:r>
      <w:r w:rsidR="003B0802">
        <w:rPr>
          <w:bCs/>
          <w:sz w:val="14"/>
          <w:szCs w:val="14"/>
        </w:rPr>
        <w:t xml:space="preserve">MS </w:t>
      </w:r>
      <w:r>
        <w:rPr>
          <w:bCs/>
          <w:sz w:val="14"/>
          <w:szCs w:val="14"/>
        </w:rPr>
        <w:t xml:space="preserve">Windows </w:t>
      </w:r>
      <w:r w:rsidR="003B0802">
        <w:rPr>
          <w:bCs/>
          <w:sz w:val="14"/>
          <w:szCs w:val="14"/>
        </w:rPr>
        <w:t>system assigned to the Appguard Management Console</w:t>
      </w:r>
      <w:r>
        <w:rPr>
          <w:bCs/>
          <w:sz w:val="14"/>
          <w:szCs w:val="14"/>
        </w:rPr>
        <w:t>.</w:t>
      </w:r>
    </w:p>
    <w:p w14:paraId="36C3C606" w14:textId="7F441F03" w:rsidR="003B4ED6" w:rsidRDefault="003B4ED6" w:rsidP="002F1869">
      <w:pPr>
        <w:pStyle w:val="Default"/>
        <w:jc w:val="both"/>
        <w:rPr>
          <w:bCs/>
          <w:sz w:val="14"/>
          <w:szCs w:val="14"/>
        </w:rPr>
      </w:pPr>
      <w:r>
        <w:rPr>
          <w:bCs/>
          <w:sz w:val="14"/>
          <w:szCs w:val="14"/>
        </w:rPr>
        <w:t xml:space="preserve">3.3 </w:t>
      </w:r>
      <w:r w:rsidR="007A0396">
        <w:rPr>
          <w:bCs/>
          <w:sz w:val="14"/>
          <w:szCs w:val="14"/>
        </w:rPr>
        <w:t>Mainstream may need to engage directly with the clients security teams and or any other managed service provider in</w:t>
      </w:r>
      <w:r w:rsidR="00CE4689">
        <w:rPr>
          <w:bCs/>
          <w:sz w:val="14"/>
          <w:szCs w:val="14"/>
        </w:rPr>
        <w:t>volved to create the Appguard Policies of protection.</w:t>
      </w:r>
      <w:r w:rsidR="007A0396">
        <w:rPr>
          <w:bCs/>
          <w:sz w:val="14"/>
          <w:szCs w:val="14"/>
        </w:rPr>
        <w:t xml:space="preserve"> </w:t>
      </w:r>
    </w:p>
    <w:p w14:paraId="479FBF3B" w14:textId="61930B61" w:rsidR="00CE4689" w:rsidRDefault="00CE4689" w:rsidP="002F1869">
      <w:pPr>
        <w:pStyle w:val="Default"/>
        <w:jc w:val="both"/>
        <w:rPr>
          <w:bCs/>
          <w:sz w:val="14"/>
          <w:szCs w:val="14"/>
        </w:rPr>
      </w:pPr>
      <w:r>
        <w:rPr>
          <w:bCs/>
          <w:sz w:val="14"/>
          <w:szCs w:val="14"/>
        </w:rPr>
        <w:t>3.4 Once the client environment is in Operational Mode Mainstream will monitor the event logs within its UK based operational centre.</w:t>
      </w:r>
    </w:p>
    <w:p w14:paraId="2F943EFB" w14:textId="697C00E8" w:rsidR="00194CE1" w:rsidRDefault="00CE4689" w:rsidP="002F1869">
      <w:pPr>
        <w:pStyle w:val="Default"/>
        <w:jc w:val="both"/>
        <w:rPr>
          <w:bCs/>
          <w:sz w:val="14"/>
          <w:szCs w:val="14"/>
        </w:rPr>
      </w:pPr>
      <w:r>
        <w:rPr>
          <w:bCs/>
          <w:sz w:val="14"/>
          <w:szCs w:val="14"/>
        </w:rPr>
        <w:t xml:space="preserve">3.5 </w:t>
      </w:r>
      <w:r w:rsidR="00194CE1">
        <w:rPr>
          <w:bCs/>
          <w:sz w:val="14"/>
          <w:szCs w:val="14"/>
        </w:rPr>
        <w:t>Once in Operational Mode the client should inform the MSOC of any additional Windows systems added to the environment that require appropriate licensing.</w:t>
      </w:r>
    </w:p>
    <w:p w14:paraId="686C46B9" w14:textId="0EDE5D01" w:rsidR="00CE4689" w:rsidRDefault="00194CE1" w:rsidP="002F1869">
      <w:pPr>
        <w:pStyle w:val="Default"/>
        <w:jc w:val="both"/>
        <w:rPr>
          <w:bCs/>
          <w:sz w:val="14"/>
          <w:szCs w:val="14"/>
        </w:rPr>
      </w:pPr>
      <w:r>
        <w:rPr>
          <w:bCs/>
          <w:sz w:val="14"/>
          <w:szCs w:val="14"/>
        </w:rPr>
        <w:t xml:space="preserve">3.6 </w:t>
      </w:r>
      <w:r w:rsidR="00CE4689">
        <w:rPr>
          <w:bCs/>
          <w:sz w:val="14"/>
          <w:szCs w:val="14"/>
        </w:rPr>
        <w:t xml:space="preserve">Any information used by Mainstream is kept at a UK (England) secure data site, conforming to </w:t>
      </w:r>
      <w:r w:rsidR="00595032">
        <w:rPr>
          <w:b/>
          <w:color w:val="FF0000"/>
          <w:sz w:val="14"/>
          <w:szCs w:val="14"/>
        </w:rPr>
        <w:t xml:space="preserve">ISO 27001 </w:t>
      </w:r>
      <w:r w:rsidR="00CE4689">
        <w:rPr>
          <w:bCs/>
          <w:sz w:val="14"/>
          <w:szCs w:val="14"/>
        </w:rPr>
        <w:t>security standards.</w:t>
      </w:r>
    </w:p>
    <w:p w14:paraId="5A869AAF" w14:textId="77777777" w:rsidR="00114467" w:rsidRDefault="00114467" w:rsidP="002F1869">
      <w:pPr>
        <w:pStyle w:val="Default"/>
        <w:jc w:val="both"/>
        <w:rPr>
          <w:bCs/>
          <w:sz w:val="14"/>
          <w:szCs w:val="14"/>
        </w:rPr>
      </w:pPr>
    </w:p>
    <w:p w14:paraId="5AAB6859" w14:textId="77777777" w:rsidR="002F1869" w:rsidRDefault="002F1869">
      <w:pPr>
        <w:pStyle w:val="Default"/>
        <w:rPr>
          <w:bCs/>
          <w:sz w:val="14"/>
          <w:szCs w:val="14"/>
        </w:rPr>
      </w:pPr>
    </w:p>
    <w:p w14:paraId="7CCF0907" w14:textId="77777777" w:rsidR="003E4611" w:rsidRDefault="003E4611">
      <w:pPr>
        <w:pStyle w:val="Default"/>
        <w:rPr>
          <w:b/>
          <w:bCs/>
          <w:sz w:val="14"/>
          <w:szCs w:val="14"/>
        </w:rPr>
      </w:pPr>
    </w:p>
    <w:p w14:paraId="2D9A448F" w14:textId="71333F5F" w:rsidR="00A00EF3" w:rsidRDefault="00A00EF3">
      <w:pPr>
        <w:pStyle w:val="Default"/>
        <w:rPr>
          <w:b/>
          <w:bCs/>
          <w:sz w:val="14"/>
          <w:szCs w:val="14"/>
        </w:rPr>
      </w:pPr>
      <w:r>
        <w:rPr>
          <w:b/>
          <w:bCs/>
          <w:sz w:val="14"/>
          <w:szCs w:val="14"/>
        </w:rPr>
        <w:t xml:space="preserve">4. </w:t>
      </w:r>
      <w:r w:rsidR="00142E47">
        <w:rPr>
          <w:b/>
          <w:bCs/>
          <w:sz w:val="14"/>
          <w:szCs w:val="14"/>
        </w:rPr>
        <w:t>Service</w:t>
      </w:r>
      <w:r w:rsidR="00FA032C">
        <w:rPr>
          <w:b/>
          <w:bCs/>
          <w:sz w:val="14"/>
          <w:szCs w:val="14"/>
        </w:rPr>
        <w:t xml:space="preserve"> Requirements</w:t>
      </w:r>
      <w:r w:rsidR="005B7483">
        <w:rPr>
          <w:b/>
          <w:bCs/>
          <w:sz w:val="14"/>
          <w:szCs w:val="14"/>
        </w:rPr>
        <w:t xml:space="preserve"> &amp; Data Collection</w:t>
      </w:r>
    </w:p>
    <w:p w14:paraId="1244F4E6" w14:textId="7C445DB9" w:rsidR="001741E2" w:rsidRDefault="00FA032C" w:rsidP="002F1869">
      <w:pPr>
        <w:pStyle w:val="Default"/>
        <w:jc w:val="both"/>
        <w:rPr>
          <w:bCs/>
          <w:sz w:val="14"/>
          <w:szCs w:val="14"/>
        </w:rPr>
      </w:pPr>
      <w:r>
        <w:rPr>
          <w:bCs/>
          <w:sz w:val="14"/>
          <w:szCs w:val="14"/>
        </w:rPr>
        <w:t>4.</w:t>
      </w:r>
      <w:r w:rsidR="005756EB">
        <w:rPr>
          <w:bCs/>
          <w:sz w:val="14"/>
          <w:szCs w:val="14"/>
        </w:rPr>
        <w:t xml:space="preserve">1 </w:t>
      </w:r>
      <w:r w:rsidR="007A0396">
        <w:rPr>
          <w:bCs/>
          <w:sz w:val="14"/>
          <w:szCs w:val="14"/>
        </w:rPr>
        <w:t xml:space="preserve">The service </w:t>
      </w:r>
      <w:r w:rsidR="00194CE1">
        <w:rPr>
          <w:bCs/>
          <w:sz w:val="14"/>
          <w:szCs w:val="14"/>
        </w:rPr>
        <w:t>is designed to</w:t>
      </w:r>
      <w:r w:rsidR="009B4785">
        <w:rPr>
          <w:bCs/>
          <w:sz w:val="14"/>
          <w:szCs w:val="14"/>
        </w:rPr>
        <w:t xml:space="preserve"> operate in any MS Windows environment where the MS versions are conformant to Versions </w:t>
      </w:r>
      <w:r w:rsidR="009B4785" w:rsidRPr="00FC03A2">
        <w:rPr>
          <w:b/>
          <w:color w:val="FF0000"/>
          <w:sz w:val="14"/>
          <w:szCs w:val="14"/>
        </w:rPr>
        <w:t>XP</w:t>
      </w:r>
      <w:r w:rsidR="00595032">
        <w:rPr>
          <w:b/>
          <w:color w:val="FF0000"/>
          <w:sz w:val="14"/>
          <w:szCs w:val="14"/>
        </w:rPr>
        <w:t xml:space="preserve"> SP3</w:t>
      </w:r>
      <w:r w:rsidR="009B4785">
        <w:rPr>
          <w:bCs/>
          <w:sz w:val="14"/>
          <w:szCs w:val="14"/>
        </w:rPr>
        <w:t xml:space="preserve"> and above </w:t>
      </w:r>
    </w:p>
    <w:p w14:paraId="2F1FF076" w14:textId="24DFBE94" w:rsidR="00291490" w:rsidRDefault="00FA032C" w:rsidP="00142E47">
      <w:pPr>
        <w:pStyle w:val="Default"/>
        <w:jc w:val="both"/>
        <w:rPr>
          <w:bCs/>
          <w:sz w:val="14"/>
          <w:szCs w:val="14"/>
        </w:rPr>
      </w:pPr>
      <w:r>
        <w:rPr>
          <w:bCs/>
          <w:sz w:val="14"/>
          <w:szCs w:val="14"/>
        </w:rPr>
        <w:t xml:space="preserve">4.2 </w:t>
      </w:r>
      <w:r w:rsidR="00FC03A2">
        <w:rPr>
          <w:bCs/>
          <w:sz w:val="14"/>
          <w:szCs w:val="14"/>
        </w:rPr>
        <w:t>Appguard is agnostic of all and any 3</w:t>
      </w:r>
      <w:r w:rsidR="00FC03A2" w:rsidRPr="00FC03A2">
        <w:rPr>
          <w:bCs/>
          <w:sz w:val="14"/>
          <w:szCs w:val="14"/>
          <w:vertAlign w:val="superscript"/>
        </w:rPr>
        <w:t>rd</w:t>
      </w:r>
      <w:r w:rsidR="00FC03A2">
        <w:rPr>
          <w:bCs/>
          <w:sz w:val="14"/>
          <w:szCs w:val="14"/>
        </w:rPr>
        <w:t xml:space="preserve"> party applications, whether they are in-house or commercially available software platforms.</w:t>
      </w:r>
      <w:r w:rsidR="00291490">
        <w:rPr>
          <w:bCs/>
          <w:sz w:val="14"/>
          <w:szCs w:val="14"/>
        </w:rPr>
        <w:t xml:space="preserve"> During Discovery Mode all application events will guide the setup of Operational Policies.</w:t>
      </w:r>
    </w:p>
    <w:p w14:paraId="2753A529" w14:textId="3CCFAD9B" w:rsidR="00291490" w:rsidRDefault="00291490" w:rsidP="00142E47">
      <w:pPr>
        <w:pStyle w:val="Default"/>
        <w:jc w:val="both"/>
        <w:rPr>
          <w:bCs/>
          <w:sz w:val="14"/>
          <w:szCs w:val="14"/>
        </w:rPr>
      </w:pPr>
      <w:r>
        <w:rPr>
          <w:bCs/>
          <w:sz w:val="14"/>
          <w:szCs w:val="14"/>
        </w:rPr>
        <w:t>4.3 Once policies are set, any changes to MS software or 3</w:t>
      </w:r>
      <w:r w:rsidRPr="00291490">
        <w:rPr>
          <w:bCs/>
          <w:sz w:val="14"/>
          <w:szCs w:val="14"/>
          <w:vertAlign w:val="superscript"/>
        </w:rPr>
        <w:t>rd</w:t>
      </w:r>
      <w:r>
        <w:rPr>
          <w:bCs/>
          <w:sz w:val="14"/>
          <w:szCs w:val="14"/>
        </w:rPr>
        <w:t xml:space="preserve"> Party applications that break policy will be stopped.  At this </w:t>
      </w:r>
      <w:r w:rsidR="006A354B">
        <w:rPr>
          <w:bCs/>
          <w:sz w:val="14"/>
          <w:szCs w:val="14"/>
        </w:rPr>
        <w:t>p</w:t>
      </w:r>
      <w:r>
        <w:rPr>
          <w:bCs/>
          <w:sz w:val="14"/>
          <w:szCs w:val="14"/>
        </w:rPr>
        <w:t>oint the MSOC will review required policy adjustments as per section 6.</w:t>
      </w:r>
    </w:p>
    <w:p w14:paraId="6F340948" w14:textId="4551331A" w:rsidR="0037008C" w:rsidRDefault="00FC03A2" w:rsidP="00291490">
      <w:pPr>
        <w:pStyle w:val="Default"/>
        <w:jc w:val="both"/>
        <w:rPr>
          <w:b/>
          <w:bCs/>
          <w:sz w:val="14"/>
          <w:szCs w:val="14"/>
        </w:rPr>
      </w:pPr>
      <w:r>
        <w:rPr>
          <w:bCs/>
          <w:sz w:val="14"/>
          <w:szCs w:val="14"/>
        </w:rPr>
        <w:t xml:space="preserve"> </w:t>
      </w:r>
    </w:p>
    <w:p w14:paraId="33496866" w14:textId="77777777" w:rsidR="00D434CD" w:rsidRDefault="00D434CD">
      <w:pPr>
        <w:pStyle w:val="Default"/>
        <w:rPr>
          <w:b/>
          <w:bCs/>
          <w:sz w:val="14"/>
          <w:szCs w:val="14"/>
        </w:rPr>
      </w:pPr>
    </w:p>
    <w:p w14:paraId="38699E89" w14:textId="39920EAA" w:rsidR="003E4611" w:rsidRDefault="00215B2D">
      <w:pPr>
        <w:pStyle w:val="Default"/>
        <w:rPr>
          <w:b/>
          <w:bCs/>
          <w:sz w:val="14"/>
          <w:szCs w:val="14"/>
        </w:rPr>
      </w:pPr>
      <w:r>
        <w:rPr>
          <w:b/>
          <w:bCs/>
          <w:sz w:val="14"/>
          <w:szCs w:val="14"/>
        </w:rPr>
        <w:t xml:space="preserve">5. </w:t>
      </w:r>
      <w:r w:rsidR="00D66EB2">
        <w:rPr>
          <w:b/>
          <w:bCs/>
          <w:sz w:val="14"/>
          <w:szCs w:val="14"/>
        </w:rPr>
        <w:t>Alerts</w:t>
      </w:r>
      <w:r>
        <w:rPr>
          <w:b/>
          <w:bCs/>
          <w:sz w:val="14"/>
          <w:szCs w:val="14"/>
        </w:rPr>
        <w:t xml:space="preserve"> </w:t>
      </w:r>
      <w:r w:rsidR="00D66EB2">
        <w:rPr>
          <w:b/>
          <w:bCs/>
          <w:sz w:val="14"/>
          <w:szCs w:val="14"/>
        </w:rPr>
        <w:t>&amp; Support</w:t>
      </w:r>
    </w:p>
    <w:p w14:paraId="40056A63" w14:textId="5A541290" w:rsidR="00D434CD" w:rsidRDefault="005D2CE6" w:rsidP="002F1869">
      <w:pPr>
        <w:pStyle w:val="Default"/>
        <w:jc w:val="both"/>
        <w:rPr>
          <w:bCs/>
          <w:sz w:val="14"/>
          <w:szCs w:val="14"/>
        </w:rPr>
      </w:pPr>
      <w:r>
        <w:rPr>
          <w:bCs/>
          <w:sz w:val="14"/>
          <w:szCs w:val="14"/>
        </w:rPr>
        <w:t xml:space="preserve">5.1 </w:t>
      </w:r>
      <w:r w:rsidR="00D434CD">
        <w:rPr>
          <w:bCs/>
          <w:sz w:val="14"/>
          <w:szCs w:val="14"/>
        </w:rPr>
        <w:t xml:space="preserve">In agreement with the client the Appguard service will be </w:t>
      </w:r>
      <w:r w:rsidR="00291490">
        <w:rPr>
          <w:bCs/>
          <w:sz w:val="14"/>
          <w:szCs w:val="14"/>
        </w:rPr>
        <w:t>configured</w:t>
      </w:r>
      <w:r w:rsidR="00D434CD">
        <w:rPr>
          <w:bCs/>
          <w:sz w:val="14"/>
          <w:szCs w:val="14"/>
        </w:rPr>
        <w:t xml:space="preserve"> to display events according to the client requirements.  This is aimed to reduce event signalling noise but not limit Zero Trust Protection.  Mainstream will revie</w:t>
      </w:r>
      <w:r w:rsidR="000121DB">
        <w:rPr>
          <w:bCs/>
          <w:sz w:val="14"/>
          <w:szCs w:val="14"/>
        </w:rPr>
        <w:t xml:space="preserve">w </w:t>
      </w:r>
      <w:r w:rsidR="00D434CD">
        <w:rPr>
          <w:bCs/>
          <w:sz w:val="14"/>
          <w:szCs w:val="14"/>
        </w:rPr>
        <w:t>all Level 4 events, which indicate a newly triggered event that requires investigation</w:t>
      </w:r>
      <w:r w:rsidR="000121DB">
        <w:rPr>
          <w:bCs/>
          <w:sz w:val="14"/>
          <w:szCs w:val="14"/>
        </w:rPr>
        <w:t>.</w:t>
      </w:r>
    </w:p>
    <w:p w14:paraId="633EEE00" w14:textId="14F8C4CE" w:rsidR="005D2CE6" w:rsidRPr="00595032" w:rsidRDefault="005D2CE6" w:rsidP="002F1869">
      <w:pPr>
        <w:pStyle w:val="Default"/>
        <w:jc w:val="both"/>
        <w:rPr>
          <w:bCs/>
          <w:color w:val="auto"/>
          <w:sz w:val="14"/>
          <w:szCs w:val="14"/>
        </w:rPr>
      </w:pPr>
      <w:r>
        <w:rPr>
          <w:bCs/>
          <w:sz w:val="14"/>
          <w:szCs w:val="14"/>
        </w:rPr>
        <w:t xml:space="preserve">5.2 </w:t>
      </w:r>
      <w:r w:rsidR="000121DB">
        <w:rPr>
          <w:bCs/>
          <w:sz w:val="14"/>
          <w:szCs w:val="14"/>
        </w:rPr>
        <w:t>In the event of a Level 4 event alert the client may find that the software generating that event is either partially of fully malfunction.  This only occurs in production mode and will require adjustments to the Policy applied by Appguard.</w:t>
      </w:r>
      <w:r w:rsidR="00D6755B">
        <w:rPr>
          <w:bCs/>
          <w:sz w:val="14"/>
          <w:szCs w:val="14"/>
        </w:rPr>
        <w:t xml:space="preserve">  </w:t>
      </w:r>
      <w:r w:rsidR="00595032">
        <w:rPr>
          <w:b/>
          <w:color w:val="auto"/>
          <w:sz w:val="14"/>
          <w:szCs w:val="14"/>
        </w:rPr>
        <w:t>Normal hours of support are 09:00 – 17:30 unless other contractual arrangements are in place.</w:t>
      </w:r>
    </w:p>
    <w:p w14:paraId="10ED00F8" w14:textId="77777777" w:rsidR="000925CA" w:rsidRDefault="000925CA">
      <w:pPr>
        <w:pStyle w:val="Default"/>
        <w:rPr>
          <w:b/>
          <w:bCs/>
          <w:sz w:val="14"/>
          <w:szCs w:val="14"/>
        </w:rPr>
      </w:pPr>
    </w:p>
    <w:p w14:paraId="450F757C" w14:textId="77777777" w:rsidR="005C152D" w:rsidRDefault="005C152D">
      <w:pPr>
        <w:pStyle w:val="Default"/>
        <w:rPr>
          <w:b/>
          <w:bCs/>
          <w:sz w:val="14"/>
          <w:szCs w:val="14"/>
        </w:rPr>
      </w:pPr>
    </w:p>
    <w:p w14:paraId="6F4ADD6B" w14:textId="2A48F809" w:rsidR="00B16A19" w:rsidRDefault="00B16A19">
      <w:pPr>
        <w:pStyle w:val="Default"/>
        <w:rPr>
          <w:b/>
          <w:bCs/>
          <w:sz w:val="14"/>
          <w:szCs w:val="14"/>
        </w:rPr>
      </w:pPr>
      <w:r>
        <w:rPr>
          <w:b/>
          <w:bCs/>
          <w:sz w:val="14"/>
          <w:szCs w:val="14"/>
        </w:rPr>
        <w:t xml:space="preserve">6. </w:t>
      </w:r>
      <w:r w:rsidR="00CE4689">
        <w:rPr>
          <w:b/>
          <w:bCs/>
          <w:sz w:val="14"/>
          <w:szCs w:val="14"/>
        </w:rPr>
        <w:t>Policy</w:t>
      </w:r>
      <w:r w:rsidR="00D66EB2">
        <w:rPr>
          <w:b/>
          <w:bCs/>
          <w:sz w:val="14"/>
          <w:szCs w:val="14"/>
        </w:rPr>
        <w:t xml:space="preserve"> Management</w:t>
      </w:r>
    </w:p>
    <w:p w14:paraId="261D3BF9" w14:textId="2FEA4B16" w:rsidR="009522F7" w:rsidRDefault="00B16A19" w:rsidP="003E6719">
      <w:pPr>
        <w:pStyle w:val="Default"/>
        <w:jc w:val="both"/>
        <w:rPr>
          <w:bCs/>
          <w:sz w:val="14"/>
          <w:szCs w:val="14"/>
        </w:rPr>
      </w:pPr>
      <w:r>
        <w:rPr>
          <w:bCs/>
          <w:sz w:val="14"/>
          <w:szCs w:val="14"/>
        </w:rPr>
        <w:t xml:space="preserve">6.1 </w:t>
      </w:r>
      <w:r w:rsidR="000121DB">
        <w:rPr>
          <w:bCs/>
          <w:sz w:val="14"/>
          <w:szCs w:val="14"/>
        </w:rPr>
        <w:t xml:space="preserve">Policies are designed to inhibit actions/events which are not </w:t>
      </w:r>
      <w:r w:rsidR="00291490">
        <w:rPr>
          <w:bCs/>
          <w:sz w:val="14"/>
          <w:szCs w:val="14"/>
        </w:rPr>
        <w:t xml:space="preserve">implicitly </w:t>
      </w:r>
      <w:r w:rsidR="000121DB">
        <w:rPr>
          <w:bCs/>
          <w:sz w:val="14"/>
          <w:szCs w:val="14"/>
        </w:rPr>
        <w:t>trusted and therefore appear to be suspicious and treated accordingly.</w:t>
      </w:r>
    </w:p>
    <w:p w14:paraId="4A927ABA" w14:textId="701CDDE4" w:rsidR="00D66EB2" w:rsidRDefault="009522F7" w:rsidP="00D66EB2">
      <w:pPr>
        <w:pStyle w:val="Default"/>
        <w:jc w:val="both"/>
        <w:rPr>
          <w:bCs/>
          <w:sz w:val="14"/>
          <w:szCs w:val="14"/>
        </w:rPr>
      </w:pPr>
      <w:r>
        <w:rPr>
          <w:bCs/>
          <w:sz w:val="14"/>
          <w:szCs w:val="14"/>
        </w:rPr>
        <w:t>6.</w:t>
      </w:r>
      <w:r w:rsidR="00D66EB2">
        <w:rPr>
          <w:bCs/>
          <w:sz w:val="14"/>
          <w:szCs w:val="14"/>
        </w:rPr>
        <w:t xml:space="preserve">2 </w:t>
      </w:r>
      <w:r w:rsidR="000121DB">
        <w:rPr>
          <w:bCs/>
          <w:sz w:val="14"/>
          <w:szCs w:val="14"/>
        </w:rPr>
        <w:t xml:space="preserve">Changes to Policy </w:t>
      </w:r>
      <w:r w:rsidR="00291490">
        <w:rPr>
          <w:bCs/>
          <w:sz w:val="14"/>
          <w:szCs w:val="14"/>
        </w:rPr>
        <w:t>may be</w:t>
      </w:r>
      <w:r w:rsidR="000121DB">
        <w:rPr>
          <w:bCs/>
          <w:sz w:val="14"/>
          <w:szCs w:val="14"/>
        </w:rPr>
        <w:t xml:space="preserve"> required when the client is either installing or upgrading 3</w:t>
      </w:r>
      <w:r w:rsidR="000121DB" w:rsidRPr="000121DB">
        <w:rPr>
          <w:bCs/>
          <w:sz w:val="14"/>
          <w:szCs w:val="14"/>
          <w:vertAlign w:val="superscript"/>
        </w:rPr>
        <w:t>rd</w:t>
      </w:r>
      <w:r w:rsidR="000121DB">
        <w:rPr>
          <w:bCs/>
          <w:sz w:val="14"/>
          <w:szCs w:val="14"/>
        </w:rPr>
        <w:t xml:space="preserve"> party services. </w:t>
      </w:r>
    </w:p>
    <w:p w14:paraId="20019C61" w14:textId="3D8F6C46" w:rsidR="000121DB" w:rsidRDefault="000121DB" w:rsidP="00D66EB2">
      <w:pPr>
        <w:pStyle w:val="Default"/>
        <w:jc w:val="both"/>
        <w:rPr>
          <w:bCs/>
          <w:sz w:val="14"/>
          <w:szCs w:val="14"/>
        </w:rPr>
      </w:pPr>
      <w:r>
        <w:rPr>
          <w:bCs/>
          <w:sz w:val="14"/>
          <w:szCs w:val="14"/>
        </w:rPr>
        <w:t>6.3 Where the client is knowingly upgrading or newly installing 3</w:t>
      </w:r>
      <w:r w:rsidRPr="000121DB">
        <w:rPr>
          <w:bCs/>
          <w:sz w:val="14"/>
          <w:szCs w:val="14"/>
          <w:vertAlign w:val="superscript"/>
        </w:rPr>
        <w:t>rd</w:t>
      </w:r>
      <w:r>
        <w:rPr>
          <w:bCs/>
          <w:sz w:val="14"/>
          <w:szCs w:val="14"/>
        </w:rPr>
        <w:t xml:space="preserve"> party software, it is recommended that a Discovery Bubble is created</w:t>
      </w:r>
    </w:p>
    <w:p w14:paraId="343E41F9" w14:textId="053A1EC4" w:rsidR="000121DB" w:rsidRDefault="000121DB" w:rsidP="00D66EB2">
      <w:pPr>
        <w:pStyle w:val="Default"/>
        <w:jc w:val="both"/>
        <w:rPr>
          <w:bCs/>
          <w:sz w:val="14"/>
          <w:szCs w:val="14"/>
        </w:rPr>
      </w:pPr>
      <w:r>
        <w:rPr>
          <w:bCs/>
          <w:sz w:val="14"/>
          <w:szCs w:val="14"/>
        </w:rPr>
        <w:t>6.</w:t>
      </w:r>
      <w:r w:rsidR="00291490">
        <w:rPr>
          <w:bCs/>
          <w:sz w:val="14"/>
          <w:szCs w:val="14"/>
        </w:rPr>
        <w:t>3.1</w:t>
      </w:r>
      <w:r>
        <w:rPr>
          <w:bCs/>
          <w:sz w:val="14"/>
          <w:szCs w:val="14"/>
        </w:rPr>
        <w:t xml:space="preserve"> A Discovery Bubble allows both the client and Mainstream to assess Policy change without interruption to the clients operational environment</w:t>
      </w:r>
    </w:p>
    <w:p w14:paraId="5550A611" w14:textId="7DA1AB79" w:rsidR="000121DB" w:rsidRDefault="000121DB" w:rsidP="00D66EB2">
      <w:pPr>
        <w:pStyle w:val="Default"/>
        <w:jc w:val="both"/>
        <w:rPr>
          <w:bCs/>
          <w:sz w:val="14"/>
          <w:szCs w:val="14"/>
        </w:rPr>
      </w:pPr>
      <w:r>
        <w:rPr>
          <w:bCs/>
          <w:sz w:val="14"/>
          <w:szCs w:val="14"/>
        </w:rPr>
        <w:t>6.</w:t>
      </w:r>
      <w:r w:rsidR="00291490">
        <w:rPr>
          <w:bCs/>
          <w:sz w:val="14"/>
          <w:szCs w:val="14"/>
        </w:rPr>
        <w:t>3.2</w:t>
      </w:r>
      <w:r>
        <w:rPr>
          <w:bCs/>
          <w:sz w:val="14"/>
          <w:szCs w:val="14"/>
        </w:rPr>
        <w:t xml:space="preserve"> Where setting up a Discovery Bubble is not possible, Mainstream will advise in writing potential impacts to the client operations with the intent to ensure both parties acknowledge any risk this may create.</w:t>
      </w:r>
    </w:p>
    <w:p w14:paraId="5CDCAB10" w14:textId="2AB05BA5" w:rsidR="00B16A19" w:rsidRDefault="000121DB" w:rsidP="003E6719">
      <w:pPr>
        <w:pStyle w:val="Default"/>
        <w:jc w:val="both"/>
        <w:rPr>
          <w:bCs/>
          <w:sz w:val="14"/>
          <w:szCs w:val="14"/>
        </w:rPr>
      </w:pPr>
      <w:r>
        <w:rPr>
          <w:bCs/>
          <w:sz w:val="14"/>
          <w:szCs w:val="14"/>
        </w:rPr>
        <w:t>6.</w:t>
      </w:r>
      <w:r w:rsidR="00291490">
        <w:rPr>
          <w:bCs/>
          <w:sz w:val="14"/>
          <w:szCs w:val="14"/>
        </w:rPr>
        <w:t>4</w:t>
      </w:r>
      <w:r>
        <w:rPr>
          <w:bCs/>
          <w:sz w:val="14"/>
          <w:szCs w:val="14"/>
        </w:rPr>
        <w:t xml:space="preserve"> Policy changes will be distributed by Mainstream from the Service console once both parties are in agreement of the new Policy.</w:t>
      </w:r>
    </w:p>
    <w:p w14:paraId="28444C82" w14:textId="77777777" w:rsidR="000121DB" w:rsidRDefault="000121DB" w:rsidP="003E6719">
      <w:pPr>
        <w:pStyle w:val="Default"/>
        <w:jc w:val="both"/>
        <w:rPr>
          <w:b/>
          <w:sz w:val="14"/>
          <w:szCs w:val="14"/>
        </w:rPr>
      </w:pPr>
    </w:p>
    <w:p w14:paraId="7AAA4A16" w14:textId="77777777" w:rsidR="000121DB" w:rsidRDefault="000121DB" w:rsidP="003E6719">
      <w:pPr>
        <w:pStyle w:val="Default"/>
        <w:jc w:val="both"/>
        <w:rPr>
          <w:b/>
          <w:sz w:val="14"/>
          <w:szCs w:val="14"/>
        </w:rPr>
      </w:pPr>
    </w:p>
    <w:p w14:paraId="75E91ABA" w14:textId="5F37CC6D" w:rsidR="005B7483" w:rsidRDefault="005B7483" w:rsidP="003E6719">
      <w:pPr>
        <w:pStyle w:val="Default"/>
        <w:jc w:val="both"/>
        <w:rPr>
          <w:b/>
          <w:sz w:val="14"/>
          <w:szCs w:val="14"/>
        </w:rPr>
      </w:pPr>
      <w:r w:rsidRPr="005B7483">
        <w:rPr>
          <w:b/>
          <w:sz w:val="14"/>
          <w:szCs w:val="14"/>
        </w:rPr>
        <w:t>7. SOC Integration</w:t>
      </w:r>
    </w:p>
    <w:p w14:paraId="3E4DB763" w14:textId="26C7C966" w:rsidR="005B7483" w:rsidRDefault="00D6755B" w:rsidP="003E6719">
      <w:pPr>
        <w:pStyle w:val="Default"/>
        <w:jc w:val="both"/>
        <w:rPr>
          <w:bCs/>
          <w:sz w:val="14"/>
          <w:szCs w:val="14"/>
        </w:rPr>
      </w:pPr>
      <w:r>
        <w:rPr>
          <w:bCs/>
          <w:sz w:val="14"/>
          <w:szCs w:val="14"/>
        </w:rPr>
        <w:t>7.1 Where required Mainstream will facilitate any requested feed to the clients existing SIM/SIEM services.</w:t>
      </w:r>
    </w:p>
    <w:p w14:paraId="09735C5A" w14:textId="79667FC0" w:rsidR="00D6755B" w:rsidRDefault="00D6755B" w:rsidP="003E6719">
      <w:pPr>
        <w:pStyle w:val="Default"/>
        <w:jc w:val="both"/>
        <w:rPr>
          <w:bCs/>
          <w:sz w:val="14"/>
          <w:szCs w:val="14"/>
        </w:rPr>
      </w:pPr>
      <w:r>
        <w:rPr>
          <w:bCs/>
          <w:sz w:val="14"/>
          <w:szCs w:val="14"/>
        </w:rPr>
        <w:t>7.2 All clients running existing malware detection systems may find that Appguard has causes to block such tools.  Discovery mode will pick up on this, but changes to the 3rd malware services as a result of upgrades may result in alerts which require immediate investigation.</w:t>
      </w:r>
    </w:p>
    <w:p w14:paraId="76A5BFB5" w14:textId="1BB8F494" w:rsidR="006A354B" w:rsidRDefault="006A354B" w:rsidP="003E6719">
      <w:pPr>
        <w:pStyle w:val="Default"/>
        <w:jc w:val="both"/>
        <w:rPr>
          <w:bCs/>
          <w:sz w:val="14"/>
          <w:szCs w:val="14"/>
        </w:rPr>
      </w:pPr>
      <w:r>
        <w:rPr>
          <w:bCs/>
          <w:sz w:val="14"/>
          <w:szCs w:val="14"/>
        </w:rPr>
        <w:t xml:space="preserve">7.3 Under this agreement Appguard is not responsible for the removal of viral code and </w:t>
      </w:r>
      <w:r w:rsidR="00507278">
        <w:rPr>
          <w:bCs/>
          <w:sz w:val="14"/>
          <w:szCs w:val="14"/>
        </w:rPr>
        <w:t xml:space="preserve">viral </w:t>
      </w:r>
      <w:r>
        <w:rPr>
          <w:bCs/>
          <w:sz w:val="14"/>
          <w:szCs w:val="14"/>
        </w:rPr>
        <w:t>load inside the client environment.  Removal must be affected by the clients chosen anti-virus service.</w:t>
      </w:r>
    </w:p>
    <w:p w14:paraId="18FFD674" w14:textId="77777777" w:rsidR="000121DB" w:rsidRDefault="000121DB" w:rsidP="003E6719">
      <w:pPr>
        <w:pStyle w:val="Default"/>
        <w:jc w:val="both"/>
        <w:rPr>
          <w:bCs/>
          <w:sz w:val="14"/>
          <w:szCs w:val="14"/>
        </w:rPr>
      </w:pPr>
    </w:p>
    <w:p w14:paraId="19BF328B" w14:textId="7DE1ED33" w:rsidR="000121DB" w:rsidRPr="00771A53" w:rsidRDefault="000121DB" w:rsidP="003E6719">
      <w:pPr>
        <w:pStyle w:val="Default"/>
        <w:jc w:val="both"/>
        <w:rPr>
          <w:b/>
          <w:sz w:val="14"/>
          <w:szCs w:val="14"/>
        </w:rPr>
      </w:pPr>
      <w:r w:rsidRPr="00771A53">
        <w:rPr>
          <w:b/>
          <w:sz w:val="14"/>
          <w:szCs w:val="14"/>
        </w:rPr>
        <w:t>8. Connectivity</w:t>
      </w:r>
    </w:p>
    <w:p w14:paraId="50EF5037" w14:textId="0BDB39B4" w:rsidR="000121DB" w:rsidRPr="005B7483" w:rsidRDefault="00771A53" w:rsidP="003E6719">
      <w:pPr>
        <w:pStyle w:val="Default"/>
        <w:jc w:val="both"/>
        <w:rPr>
          <w:bCs/>
          <w:sz w:val="14"/>
          <w:szCs w:val="14"/>
        </w:rPr>
      </w:pPr>
      <w:r>
        <w:rPr>
          <w:bCs/>
          <w:sz w:val="14"/>
          <w:szCs w:val="14"/>
        </w:rPr>
        <w:t xml:space="preserve">Once policies are distributed and active </w:t>
      </w:r>
      <w:r w:rsidR="00291490">
        <w:rPr>
          <w:bCs/>
          <w:sz w:val="14"/>
          <w:szCs w:val="14"/>
        </w:rPr>
        <w:t>on</w:t>
      </w:r>
      <w:r>
        <w:rPr>
          <w:bCs/>
          <w:sz w:val="14"/>
          <w:szCs w:val="14"/>
        </w:rPr>
        <w:t xml:space="preserve"> all ends points the clients and servers are protected</w:t>
      </w:r>
      <w:r w:rsidR="00291490">
        <w:rPr>
          <w:bCs/>
          <w:sz w:val="14"/>
          <w:szCs w:val="14"/>
        </w:rPr>
        <w:t xml:space="preserve"> and application guarding is active</w:t>
      </w:r>
      <w:r>
        <w:rPr>
          <w:bCs/>
          <w:sz w:val="14"/>
          <w:szCs w:val="14"/>
        </w:rPr>
        <w:t>.  If there is interruption to the network connectivity such that event/alerts cannot be forwarded, the service will continue to Guard via the policies.  New policy updates will not be operational until connectivity is restored.</w:t>
      </w:r>
    </w:p>
    <w:p w14:paraId="189B786E" w14:textId="47ED0D2B" w:rsidR="001425F6" w:rsidRPr="00B16A19" w:rsidRDefault="001425F6" w:rsidP="002F1869">
      <w:pPr>
        <w:pStyle w:val="Default"/>
        <w:jc w:val="both"/>
        <w:rPr>
          <w:bCs/>
          <w:sz w:val="14"/>
          <w:szCs w:val="14"/>
        </w:rPr>
      </w:pPr>
    </w:p>
    <w:p w14:paraId="5B7F9DD5" w14:textId="73FC9987" w:rsidR="003D2D42" w:rsidRDefault="003D2D42">
      <w:pPr>
        <w:pStyle w:val="Default"/>
        <w:rPr>
          <w:b/>
          <w:bCs/>
          <w:sz w:val="14"/>
          <w:szCs w:val="14"/>
        </w:rPr>
      </w:pPr>
      <w:r>
        <w:rPr>
          <w:b/>
          <w:bCs/>
          <w:sz w:val="14"/>
          <w:szCs w:val="14"/>
        </w:rPr>
        <w:t>9. Risk acknowledgement</w:t>
      </w:r>
    </w:p>
    <w:p w14:paraId="3F1C9144" w14:textId="07711ED2" w:rsidR="003D2D42" w:rsidRDefault="003D2D42">
      <w:pPr>
        <w:pStyle w:val="Default"/>
        <w:rPr>
          <w:sz w:val="14"/>
          <w:szCs w:val="14"/>
        </w:rPr>
      </w:pPr>
      <w:r>
        <w:rPr>
          <w:sz w:val="14"/>
          <w:szCs w:val="14"/>
        </w:rPr>
        <w:t xml:space="preserve">9.1 The </w:t>
      </w:r>
      <w:r w:rsidR="00507278">
        <w:rPr>
          <w:sz w:val="14"/>
          <w:szCs w:val="14"/>
        </w:rPr>
        <w:t xml:space="preserve">MSOC cannot offer guaranteed 100% protection from attack. </w:t>
      </w:r>
      <w:r w:rsidR="00291490">
        <w:rPr>
          <w:sz w:val="14"/>
          <w:szCs w:val="14"/>
        </w:rPr>
        <w:t xml:space="preserve">It aims to apply Trust and </w:t>
      </w:r>
      <w:r w:rsidR="00291490">
        <w:rPr>
          <w:sz w:val="14"/>
          <w:szCs w:val="14"/>
        </w:rPr>
        <w:t>Guarding within the boundaries of MS and 3</w:t>
      </w:r>
      <w:r w:rsidR="00291490" w:rsidRPr="00291490">
        <w:rPr>
          <w:sz w:val="14"/>
          <w:szCs w:val="14"/>
          <w:vertAlign w:val="superscript"/>
        </w:rPr>
        <w:t>rd</w:t>
      </w:r>
      <w:r w:rsidR="00291490">
        <w:rPr>
          <w:sz w:val="14"/>
          <w:szCs w:val="14"/>
        </w:rPr>
        <w:t xml:space="preserve"> Party software.</w:t>
      </w:r>
      <w:r>
        <w:rPr>
          <w:sz w:val="14"/>
          <w:szCs w:val="14"/>
        </w:rPr>
        <w:t xml:space="preserve"> </w:t>
      </w:r>
    </w:p>
    <w:p w14:paraId="1F73780E" w14:textId="510C46E8" w:rsidR="00F16477" w:rsidRDefault="003D2D42">
      <w:pPr>
        <w:pStyle w:val="Default"/>
        <w:rPr>
          <w:sz w:val="14"/>
          <w:szCs w:val="14"/>
        </w:rPr>
      </w:pPr>
      <w:r>
        <w:rPr>
          <w:sz w:val="14"/>
          <w:szCs w:val="14"/>
        </w:rPr>
        <w:t xml:space="preserve">9.2 Zero Trust </w:t>
      </w:r>
      <w:r w:rsidR="00507278">
        <w:rPr>
          <w:sz w:val="14"/>
          <w:szCs w:val="14"/>
        </w:rPr>
        <w:t>policy</w:t>
      </w:r>
      <w:r w:rsidR="00F16477">
        <w:rPr>
          <w:sz w:val="14"/>
          <w:szCs w:val="14"/>
        </w:rPr>
        <w:t xml:space="preserve"> softening will be discussed with the client and the MSOC will, </w:t>
      </w:r>
      <w:r w:rsidR="00507278">
        <w:rPr>
          <w:sz w:val="14"/>
          <w:szCs w:val="14"/>
        </w:rPr>
        <w:t>as</w:t>
      </w:r>
      <w:r w:rsidR="00F16477">
        <w:rPr>
          <w:sz w:val="14"/>
          <w:szCs w:val="14"/>
        </w:rPr>
        <w:t xml:space="preserve"> necessary, separately assess and document risk</w:t>
      </w:r>
      <w:r w:rsidR="00507278">
        <w:rPr>
          <w:sz w:val="14"/>
          <w:szCs w:val="14"/>
        </w:rPr>
        <w:t>s associated.</w:t>
      </w:r>
      <w:r w:rsidR="00F16477">
        <w:rPr>
          <w:sz w:val="14"/>
          <w:szCs w:val="14"/>
        </w:rPr>
        <w:t xml:space="preserve"> </w:t>
      </w:r>
    </w:p>
    <w:p w14:paraId="48E764F8" w14:textId="57E6D453" w:rsidR="003D2D42" w:rsidRDefault="003D2D42">
      <w:pPr>
        <w:pStyle w:val="Default"/>
        <w:rPr>
          <w:sz w:val="14"/>
          <w:szCs w:val="14"/>
        </w:rPr>
      </w:pPr>
      <w:r>
        <w:rPr>
          <w:sz w:val="14"/>
          <w:szCs w:val="14"/>
        </w:rPr>
        <w:t xml:space="preserve">9.3 </w:t>
      </w:r>
      <w:r w:rsidR="00F16477">
        <w:rPr>
          <w:sz w:val="14"/>
          <w:szCs w:val="14"/>
        </w:rPr>
        <w:t>The MSOC cannot be held responsible for digital intrusion not managed by the Trust Policies.</w:t>
      </w:r>
    </w:p>
    <w:p w14:paraId="51FF7D03" w14:textId="77777777" w:rsidR="003D2D42" w:rsidRDefault="003D2D42">
      <w:pPr>
        <w:pStyle w:val="Default"/>
        <w:rPr>
          <w:b/>
          <w:bCs/>
          <w:sz w:val="14"/>
          <w:szCs w:val="14"/>
        </w:rPr>
      </w:pPr>
    </w:p>
    <w:p w14:paraId="1F67D1DB" w14:textId="7BC4BED5" w:rsidR="000925CA" w:rsidRDefault="003D2D42">
      <w:pPr>
        <w:pStyle w:val="Default"/>
        <w:rPr>
          <w:b/>
          <w:bCs/>
          <w:sz w:val="14"/>
          <w:szCs w:val="14"/>
        </w:rPr>
      </w:pPr>
      <w:r>
        <w:rPr>
          <w:b/>
          <w:bCs/>
          <w:sz w:val="14"/>
          <w:szCs w:val="14"/>
        </w:rPr>
        <w:t>10</w:t>
      </w:r>
      <w:r w:rsidR="003B4ED6">
        <w:rPr>
          <w:b/>
          <w:bCs/>
          <w:sz w:val="14"/>
          <w:szCs w:val="14"/>
        </w:rPr>
        <w:t xml:space="preserve">. </w:t>
      </w:r>
      <w:r w:rsidR="002D7726">
        <w:rPr>
          <w:b/>
          <w:bCs/>
          <w:sz w:val="14"/>
          <w:szCs w:val="14"/>
        </w:rPr>
        <w:t>Commercial Terms</w:t>
      </w:r>
    </w:p>
    <w:p w14:paraId="74734A19" w14:textId="478F296E" w:rsidR="003B4ED6" w:rsidRDefault="00C438A1">
      <w:pPr>
        <w:pStyle w:val="Default"/>
        <w:rPr>
          <w:sz w:val="14"/>
          <w:szCs w:val="14"/>
        </w:rPr>
      </w:pPr>
      <w:r>
        <w:rPr>
          <w:sz w:val="14"/>
          <w:szCs w:val="14"/>
        </w:rPr>
        <w:t>10</w:t>
      </w:r>
      <w:r w:rsidR="00771A53">
        <w:rPr>
          <w:sz w:val="14"/>
          <w:szCs w:val="14"/>
        </w:rPr>
        <w:t xml:space="preserve">.1 The Appguard service is a monthly service rental with a fixed duration commitment. </w:t>
      </w:r>
    </w:p>
    <w:p w14:paraId="222D6999" w14:textId="3A81CC30" w:rsidR="003D2D42" w:rsidRDefault="00C438A1">
      <w:pPr>
        <w:pStyle w:val="Default"/>
        <w:rPr>
          <w:sz w:val="14"/>
          <w:szCs w:val="14"/>
        </w:rPr>
      </w:pPr>
      <w:r>
        <w:rPr>
          <w:sz w:val="14"/>
          <w:szCs w:val="14"/>
        </w:rPr>
        <w:t>10</w:t>
      </w:r>
      <w:r w:rsidR="003D2D42">
        <w:rPr>
          <w:sz w:val="14"/>
          <w:szCs w:val="14"/>
        </w:rPr>
        <w:t xml:space="preserve">.2 Cancellation of the service ahead of the term will be subject to 100% of the fees due.  </w:t>
      </w:r>
    </w:p>
    <w:p w14:paraId="669D36C1" w14:textId="20952260" w:rsidR="003D2D42" w:rsidRDefault="00C438A1">
      <w:pPr>
        <w:pStyle w:val="Default"/>
        <w:rPr>
          <w:sz w:val="14"/>
          <w:szCs w:val="14"/>
        </w:rPr>
      </w:pPr>
      <w:r>
        <w:rPr>
          <w:sz w:val="14"/>
          <w:szCs w:val="14"/>
        </w:rPr>
        <w:t>10</w:t>
      </w:r>
      <w:r w:rsidR="003D2D42">
        <w:rPr>
          <w:sz w:val="14"/>
          <w:szCs w:val="14"/>
        </w:rPr>
        <w:t>.3 On cancellation the clients setup will be disconnected from the Mainstream Appguard Service and the client will be advised on how to remove the policy event collectors from their systems.</w:t>
      </w:r>
    </w:p>
    <w:p w14:paraId="54E7B4F2" w14:textId="698DB4AE" w:rsidR="002D7726" w:rsidRPr="00771A53" w:rsidRDefault="002D7726">
      <w:pPr>
        <w:pStyle w:val="Default"/>
        <w:rPr>
          <w:sz w:val="14"/>
          <w:szCs w:val="14"/>
        </w:rPr>
      </w:pPr>
      <w:r>
        <w:rPr>
          <w:sz w:val="14"/>
          <w:szCs w:val="14"/>
        </w:rPr>
        <w:t>10.4 The client will be billed annually or monthly as agreed ahead of commencement of the service.</w:t>
      </w:r>
    </w:p>
    <w:p w14:paraId="6CEA7361" w14:textId="77777777" w:rsidR="000925CA" w:rsidRDefault="000925CA">
      <w:pPr>
        <w:pStyle w:val="Default"/>
        <w:rPr>
          <w:b/>
          <w:bCs/>
          <w:sz w:val="14"/>
          <w:szCs w:val="14"/>
        </w:rPr>
      </w:pPr>
    </w:p>
    <w:p w14:paraId="58C2B9E5" w14:textId="77777777" w:rsidR="001425F6" w:rsidRDefault="001425F6">
      <w:pPr>
        <w:pStyle w:val="Default"/>
        <w:rPr>
          <w:b/>
          <w:bCs/>
          <w:sz w:val="14"/>
          <w:szCs w:val="14"/>
        </w:rPr>
      </w:pPr>
    </w:p>
    <w:p w14:paraId="41626F77" w14:textId="77777777" w:rsidR="000925CA" w:rsidRDefault="000925CA">
      <w:pPr>
        <w:pStyle w:val="Default"/>
        <w:rPr>
          <w:b/>
          <w:bCs/>
          <w:sz w:val="14"/>
          <w:szCs w:val="14"/>
        </w:rPr>
      </w:pPr>
    </w:p>
    <w:p w14:paraId="785B09EF" w14:textId="77777777" w:rsidR="000925CA" w:rsidRDefault="000925CA">
      <w:pPr>
        <w:pStyle w:val="Default"/>
        <w:rPr>
          <w:b/>
          <w:bCs/>
          <w:sz w:val="14"/>
          <w:szCs w:val="14"/>
        </w:rPr>
      </w:pPr>
    </w:p>
    <w:p w14:paraId="579910A1" w14:textId="77777777" w:rsidR="000925CA" w:rsidRDefault="000925CA">
      <w:pPr>
        <w:pStyle w:val="Default"/>
        <w:rPr>
          <w:b/>
          <w:bCs/>
          <w:sz w:val="14"/>
          <w:szCs w:val="14"/>
        </w:rPr>
      </w:pPr>
    </w:p>
    <w:p w14:paraId="261FE59A" w14:textId="77777777" w:rsidR="000925CA" w:rsidRDefault="000925CA">
      <w:pPr>
        <w:pStyle w:val="Default"/>
        <w:rPr>
          <w:b/>
          <w:bCs/>
          <w:sz w:val="14"/>
          <w:szCs w:val="14"/>
        </w:rPr>
      </w:pPr>
    </w:p>
    <w:p w14:paraId="30B81B1D" w14:textId="77777777" w:rsidR="000925CA" w:rsidRDefault="000925CA">
      <w:pPr>
        <w:pStyle w:val="Default"/>
        <w:rPr>
          <w:b/>
          <w:bCs/>
          <w:sz w:val="14"/>
          <w:szCs w:val="14"/>
        </w:rPr>
      </w:pPr>
    </w:p>
    <w:p w14:paraId="21F4FD08" w14:textId="77777777" w:rsidR="00670C50" w:rsidRDefault="00670C50">
      <w:pPr>
        <w:pStyle w:val="Default"/>
        <w:rPr>
          <w:b/>
          <w:bCs/>
          <w:sz w:val="14"/>
          <w:szCs w:val="14"/>
        </w:rPr>
      </w:pPr>
    </w:p>
    <w:p w14:paraId="4E9BD90C" w14:textId="77777777" w:rsidR="00FA032C" w:rsidRDefault="00FA032C">
      <w:pPr>
        <w:pStyle w:val="Default"/>
        <w:rPr>
          <w:b/>
          <w:bCs/>
          <w:sz w:val="14"/>
          <w:szCs w:val="14"/>
        </w:rPr>
      </w:pPr>
    </w:p>
    <w:p w14:paraId="4BE28397" w14:textId="77777777" w:rsidR="000925CA" w:rsidRDefault="000925CA">
      <w:pPr>
        <w:pStyle w:val="Default"/>
        <w:rPr>
          <w:b/>
          <w:bCs/>
          <w:sz w:val="14"/>
          <w:szCs w:val="14"/>
        </w:rPr>
      </w:pPr>
    </w:p>
    <w:p w14:paraId="4BDF16B7" w14:textId="77777777" w:rsidR="000925CA" w:rsidRDefault="000925CA">
      <w:pPr>
        <w:pStyle w:val="Default"/>
        <w:rPr>
          <w:b/>
          <w:bCs/>
          <w:sz w:val="14"/>
          <w:szCs w:val="14"/>
        </w:rPr>
      </w:pPr>
    </w:p>
    <w:p w14:paraId="487742AC" w14:textId="77777777" w:rsidR="000925CA" w:rsidRDefault="000925CA">
      <w:pPr>
        <w:pStyle w:val="Default"/>
        <w:rPr>
          <w:b/>
          <w:bCs/>
          <w:sz w:val="14"/>
          <w:szCs w:val="14"/>
        </w:rPr>
      </w:pPr>
    </w:p>
    <w:p w14:paraId="2245924F" w14:textId="77777777" w:rsidR="000925CA" w:rsidRDefault="000925CA">
      <w:pPr>
        <w:pStyle w:val="Default"/>
        <w:rPr>
          <w:b/>
          <w:bCs/>
          <w:sz w:val="14"/>
          <w:szCs w:val="14"/>
        </w:rPr>
      </w:pPr>
    </w:p>
    <w:p w14:paraId="620AA1A9" w14:textId="77777777" w:rsidR="000925CA" w:rsidRDefault="000925CA">
      <w:pPr>
        <w:pStyle w:val="Default"/>
        <w:rPr>
          <w:b/>
          <w:bCs/>
          <w:sz w:val="14"/>
          <w:szCs w:val="14"/>
        </w:rPr>
      </w:pPr>
    </w:p>
    <w:p w14:paraId="4CE8BCBE" w14:textId="77777777" w:rsidR="000925CA" w:rsidRDefault="000925CA">
      <w:pPr>
        <w:pStyle w:val="Default"/>
        <w:rPr>
          <w:b/>
          <w:bCs/>
          <w:sz w:val="14"/>
          <w:szCs w:val="14"/>
        </w:rPr>
      </w:pPr>
    </w:p>
    <w:p w14:paraId="179D9187" w14:textId="77777777" w:rsidR="004C005F" w:rsidRDefault="004C005F">
      <w:pPr>
        <w:pStyle w:val="Default"/>
        <w:rPr>
          <w:b/>
          <w:sz w:val="14"/>
          <w:szCs w:val="14"/>
        </w:rPr>
      </w:pPr>
    </w:p>
    <w:p w14:paraId="12E4ACFB" w14:textId="77777777" w:rsidR="00623994" w:rsidRDefault="00623994">
      <w:pPr>
        <w:pStyle w:val="Default"/>
        <w:rPr>
          <w:sz w:val="14"/>
          <w:szCs w:val="14"/>
        </w:rPr>
      </w:pPr>
    </w:p>
    <w:p w14:paraId="69CCD0DA" w14:textId="77777777" w:rsidR="00C1584F" w:rsidRDefault="00C1584F">
      <w:pPr>
        <w:pStyle w:val="Default"/>
        <w:rPr>
          <w:b/>
          <w:bCs/>
          <w:sz w:val="14"/>
          <w:szCs w:val="14"/>
        </w:rPr>
      </w:pPr>
    </w:p>
    <w:p w14:paraId="717539D2" w14:textId="77777777" w:rsidR="00C24D29" w:rsidRDefault="00C24D29">
      <w:pPr>
        <w:pStyle w:val="Default"/>
        <w:rPr>
          <w:b/>
          <w:bCs/>
          <w:sz w:val="14"/>
          <w:szCs w:val="14"/>
        </w:rPr>
      </w:pPr>
    </w:p>
    <w:p w14:paraId="39382C71" w14:textId="77777777" w:rsidR="00C24D29" w:rsidRDefault="00C24D29">
      <w:pPr>
        <w:pStyle w:val="Default"/>
        <w:rPr>
          <w:b/>
          <w:bCs/>
          <w:sz w:val="14"/>
          <w:szCs w:val="14"/>
        </w:rPr>
      </w:pPr>
    </w:p>
    <w:p w14:paraId="3B0DCE55" w14:textId="77777777" w:rsidR="00C1584F" w:rsidRDefault="00C1584F">
      <w:pPr>
        <w:spacing w:line="240" w:lineRule="auto"/>
        <w:rPr>
          <w:rFonts w:ascii="Arial" w:hAnsi="Arial" w:cs="Arial"/>
          <w:sz w:val="14"/>
          <w:szCs w:val="14"/>
        </w:rPr>
      </w:pPr>
    </w:p>
    <w:sectPr w:rsidR="00C1584F">
      <w:headerReference w:type="even" r:id="rId6"/>
      <w:headerReference w:type="default" r:id="rId7"/>
      <w:footerReference w:type="even" r:id="rId8"/>
      <w:footerReference w:type="default" r:id="rId9"/>
      <w:headerReference w:type="first" r:id="rId10"/>
      <w:footerReference w:type="first" r:id="rId11"/>
      <w:type w:val="continuous"/>
      <w:pgSz w:w="11906" w:h="16838"/>
      <w:pgMar w:top="720" w:right="720" w:bottom="720" w:left="720" w:header="0" w:footer="0" w:gutter="0"/>
      <w:cols w:num="4"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55A08" w14:textId="77777777" w:rsidR="00C10025" w:rsidRDefault="00C10025">
      <w:pPr>
        <w:spacing w:after="0" w:line="240" w:lineRule="auto"/>
      </w:pPr>
      <w:r>
        <w:separator/>
      </w:r>
    </w:p>
  </w:endnote>
  <w:endnote w:type="continuationSeparator" w:id="0">
    <w:p w14:paraId="60236CE6" w14:textId="77777777" w:rsidR="00C10025" w:rsidRDefault="00C1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3E17" w14:textId="77777777" w:rsidR="00C1584F" w:rsidRDefault="00C1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3E9E" w14:textId="77777777" w:rsidR="00C1584F" w:rsidRDefault="00C1584F">
    <w:pPr>
      <w:pStyle w:val="Footer"/>
      <w:rPr>
        <w:sz w:val="18"/>
        <w:szCs w:val="18"/>
      </w:rPr>
    </w:pPr>
    <w:r>
      <w:rPr>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6F251D">
      <w:rPr>
        <w:b/>
        <w:noProof/>
        <w:sz w:val="18"/>
        <w:szCs w:val="18"/>
      </w:rPr>
      <w:t>1</w:t>
    </w:r>
    <w:r>
      <w:rPr>
        <w:b/>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6F251D">
      <w:rPr>
        <w:b/>
        <w:noProof/>
        <w:sz w:val="18"/>
        <w:szCs w:val="18"/>
      </w:rPr>
      <w:t>1</w:t>
    </w:r>
    <w:r>
      <w:rPr>
        <w:b/>
        <w:sz w:val="18"/>
        <w:szCs w:val="18"/>
      </w:rPr>
      <w:fldChar w:fldCharType="end"/>
    </w:r>
    <w:r>
      <w:rPr>
        <w:b/>
        <w:sz w:val="18"/>
        <w:szCs w:val="18"/>
      </w:rPr>
      <w:tab/>
    </w:r>
    <w:r>
      <w:rPr>
        <w:b/>
        <w:sz w:val="18"/>
        <w:szCs w:val="18"/>
      </w:rPr>
      <w:tab/>
    </w:r>
    <w:r>
      <w:rPr>
        <w:b/>
        <w:sz w:val="20"/>
        <w:szCs w:val="20"/>
      </w:rPr>
      <w:t>all charges exclude VAT</w:t>
    </w:r>
  </w:p>
  <w:p w14:paraId="6EB9322D" w14:textId="77777777" w:rsidR="00C1584F" w:rsidRDefault="00C15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D34E" w14:textId="77777777" w:rsidR="00C1584F" w:rsidRDefault="00C1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16035" w14:textId="77777777" w:rsidR="00C10025" w:rsidRDefault="00C10025">
      <w:pPr>
        <w:spacing w:after="0" w:line="240" w:lineRule="auto"/>
      </w:pPr>
      <w:r>
        <w:separator/>
      </w:r>
    </w:p>
  </w:footnote>
  <w:footnote w:type="continuationSeparator" w:id="0">
    <w:p w14:paraId="56BFAD9A" w14:textId="77777777" w:rsidR="00C10025" w:rsidRDefault="00C1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6B9C" w14:textId="77777777" w:rsidR="00C1584F" w:rsidRDefault="00C1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AB7F" w14:textId="77777777" w:rsidR="00C1584F" w:rsidRDefault="00C15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E6F0" w14:textId="77777777" w:rsidR="00C1584F" w:rsidRDefault="00C15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D0"/>
    <w:rsid w:val="000121DB"/>
    <w:rsid w:val="00025E6E"/>
    <w:rsid w:val="00055A8A"/>
    <w:rsid w:val="00070AF9"/>
    <w:rsid w:val="00082281"/>
    <w:rsid w:val="00084B7A"/>
    <w:rsid w:val="000904B0"/>
    <w:rsid w:val="000925CA"/>
    <w:rsid w:val="000A6740"/>
    <w:rsid w:val="00104142"/>
    <w:rsid w:val="00114467"/>
    <w:rsid w:val="001204D1"/>
    <w:rsid w:val="001425F6"/>
    <w:rsid w:val="00142E47"/>
    <w:rsid w:val="0015265D"/>
    <w:rsid w:val="001675EE"/>
    <w:rsid w:val="001741E2"/>
    <w:rsid w:val="00194CE1"/>
    <w:rsid w:val="001B794C"/>
    <w:rsid w:val="001F121F"/>
    <w:rsid w:val="00215B2D"/>
    <w:rsid w:val="00217B29"/>
    <w:rsid w:val="00234ED7"/>
    <w:rsid w:val="00281683"/>
    <w:rsid w:val="00291490"/>
    <w:rsid w:val="002C5651"/>
    <w:rsid w:val="002D13F8"/>
    <w:rsid w:val="002D7726"/>
    <w:rsid w:val="002F1869"/>
    <w:rsid w:val="002F6B56"/>
    <w:rsid w:val="00306AA1"/>
    <w:rsid w:val="0037008C"/>
    <w:rsid w:val="0038244E"/>
    <w:rsid w:val="0039639C"/>
    <w:rsid w:val="003B0802"/>
    <w:rsid w:val="003B4ED6"/>
    <w:rsid w:val="003C1F01"/>
    <w:rsid w:val="003D2D42"/>
    <w:rsid w:val="003E4611"/>
    <w:rsid w:val="003E4B8B"/>
    <w:rsid w:val="003E6719"/>
    <w:rsid w:val="003E6D76"/>
    <w:rsid w:val="00452946"/>
    <w:rsid w:val="00475FD1"/>
    <w:rsid w:val="004A6A54"/>
    <w:rsid w:val="004C005F"/>
    <w:rsid w:val="004F79C1"/>
    <w:rsid w:val="00500A00"/>
    <w:rsid w:val="00507278"/>
    <w:rsid w:val="00532725"/>
    <w:rsid w:val="00532D85"/>
    <w:rsid w:val="00541268"/>
    <w:rsid w:val="005752D9"/>
    <w:rsid w:val="005756EB"/>
    <w:rsid w:val="00595032"/>
    <w:rsid w:val="005B4F4A"/>
    <w:rsid w:val="005B7483"/>
    <w:rsid w:val="005C152D"/>
    <w:rsid w:val="005D2CE6"/>
    <w:rsid w:val="005D3907"/>
    <w:rsid w:val="005D7CC0"/>
    <w:rsid w:val="005E052C"/>
    <w:rsid w:val="005F22A5"/>
    <w:rsid w:val="00623994"/>
    <w:rsid w:val="006277C8"/>
    <w:rsid w:val="006523F1"/>
    <w:rsid w:val="0065571F"/>
    <w:rsid w:val="00667837"/>
    <w:rsid w:val="00670C50"/>
    <w:rsid w:val="006811EB"/>
    <w:rsid w:val="00690662"/>
    <w:rsid w:val="006A354B"/>
    <w:rsid w:val="006B6826"/>
    <w:rsid w:val="006B7CE7"/>
    <w:rsid w:val="006D34E4"/>
    <w:rsid w:val="006F16AB"/>
    <w:rsid w:val="006F251D"/>
    <w:rsid w:val="007128D7"/>
    <w:rsid w:val="00723A3E"/>
    <w:rsid w:val="00744A8F"/>
    <w:rsid w:val="00771A53"/>
    <w:rsid w:val="007A0396"/>
    <w:rsid w:val="007B192C"/>
    <w:rsid w:val="00805A37"/>
    <w:rsid w:val="00805DB8"/>
    <w:rsid w:val="0082572C"/>
    <w:rsid w:val="008A3639"/>
    <w:rsid w:val="008C1977"/>
    <w:rsid w:val="008C260C"/>
    <w:rsid w:val="008E101F"/>
    <w:rsid w:val="009077F4"/>
    <w:rsid w:val="00917560"/>
    <w:rsid w:val="00930DD1"/>
    <w:rsid w:val="009416C4"/>
    <w:rsid w:val="00945039"/>
    <w:rsid w:val="009522F7"/>
    <w:rsid w:val="0099222F"/>
    <w:rsid w:val="00992E82"/>
    <w:rsid w:val="009B4785"/>
    <w:rsid w:val="009D00C5"/>
    <w:rsid w:val="00A00EF3"/>
    <w:rsid w:val="00A141FC"/>
    <w:rsid w:val="00A762DC"/>
    <w:rsid w:val="00A932C4"/>
    <w:rsid w:val="00B16A19"/>
    <w:rsid w:val="00B31E46"/>
    <w:rsid w:val="00B621AB"/>
    <w:rsid w:val="00B65FDB"/>
    <w:rsid w:val="00B719BE"/>
    <w:rsid w:val="00BE2666"/>
    <w:rsid w:val="00C10025"/>
    <w:rsid w:val="00C1584F"/>
    <w:rsid w:val="00C24D29"/>
    <w:rsid w:val="00C26E59"/>
    <w:rsid w:val="00C3108E"/>
    <w:rsid w:val="00C438A1"/>
    <w:rsid w:val="00C5179A"/>
    <w:rsid w:val="00C90AEB"/>
    <w:rsid w:val="00CE4689"/>
    <w:rsid w:val="00D434CD"/>
    <w:rsid w:val="00D635D0"/>
    <w:rsid w:val="00D65552"/>
    <w:rsid w:val="00D66EB2"/>
    <w:rsid w:val="00D6755B"/>
    <w:rsid w:val="00D73039"/>
    <w:rsid w:val="00D83E9E"/>
    <w:rsid w:val="00DA417B"/>
    <w:rsid w:val="00DA444F"/>
    <w:rsid w:val="00DC07D4"/>
    <w:rsid w:val="00DC23F1"/>
    <w:rsid w:val="00E1527C"/>
    <w:rsid w:val="00E56A07"/>
    <w:rsid w:val="00E6226E"/>
    <w:rsid w:val="00E62D82"/>
    <w:rsid w:val="00E8265E"/>
    <w:rsid w:val="00E84330"/>
    <w:rsid w:val="00EA059F"/>
    <w:rsid w:val="00EA1087"/>
    <w:rsid w:val="00EB41D3"/>
    <w:rsid w:val="00ED2473"/>
    <w:rsid w:val="00EF0564"/>
    <w:rsid w:val="00F16477"/>
    <w:rsid w:val="00F35E96"/>
    <w:rsid w:val="00F6151F"/>
    <w:rsid w:val="00F96C57"/>
    <w:rsid w:val="00FA032C"/>
    <w:rsid w:val="00FC03A2"/>
    <w:rsid w:val="00FC2E12"/>
    <w:rsid w:val="00FC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DA46"/>
  <w15:docId w15:val="{E0C2A6E3-989D-4552-A0C8-86E8A0DD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Strong">
    <w:name w:val="Strong"/>
    <w:qFormat/>
    <w:rPr>
      <w:b/>
      <w:bCs/>
    </w:rPr>
  </w:style>
  <w:style w:type="paragraph" w:styleId="Header">
    <w:name w:val="header"/>
    <w:basedOn w:val="Normal"/>
    <w:semiHidden/>
    <w:unhideWhenUsed/>
    <w:pPr>
      <w:tabs>
        <w:tab w:val="center" w:pos="4513"/>
        <w:tab w:val="right" w:pos="9026"/>
      </w:tabs>
    </w:pPr>
  </w:style>
  <w:style w:type="character" w:customStyle="1" w:styleId="HeaderChar">
    <w:name w:val="Header Char"/>
    <w:semiHidden/>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805746">
      <w:bodyDiv w:val="1"/>
      <w:marLeft w:val="0"/>
      <w:marRight w:val="0"/>
      <w:marTop w:val="0"/>
      <w:marBottom w:val="0"/>
      <w:divBdr>
        <w:top w:val="none" w:sz="0" w:space="0" w:color="auto"/>
        <w:left w:val="none" w:sz="0" w:space="0" w:color="auto"/>
        <w:bottom w:val="none" w:sz="0" w:space="0" w:color="auto"/>
        <w:right w:val="none" w:sz="0" w:space="0" w:color="auto"/>
      </w:divBdr>
    </w:div>
    <w:div w:id="14411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Mainstream Digital Ltd</vt:lpstr>
    </vt:vector>
  </TitlesOfParts>
  <Company>Mainstream Digital</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Digital Ltd</dc:title>
  <dc:creator>Rosie.Hill</dc:creator>
  <cp:lastModifiedBy>Simon Smart</cp:lastModifiedBy>
  <cp:revision>23</cp:revision>
  <cp:lastPrinted>2024-06-03T14:21:00Z</cp:lastPrinted>
  <dcterms:created xsi:type="dcterms:W3CDTF">2024-06-03T10:42:00Z</dcterms:created>
  <dcterms:modified xsi:type="dcterms:W3CDTF">2024-10-04T15:20:00Z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a14f1d-5dbd-4e29-9e62-534d3d91e9a3_Enabled">
    <vt:lpwstr>true</vt:lpwstr>
  </property>
  <property fmtid="{D5CDD505-2E9C-101B-9397-08002B2CF9AE}" pid="3" name="MSIP_Label_45a14f1d-5dbd-4e29-9e62-534d3d91e9a3_SetDate">
    <vt:lpwstr>2023-03-21T12:15:10Z</vt:lpwstr>
  </property>
  <property fmtid="{D5CDD505-2E9C-101B-9397-08002B2CF9AE}" pid="4" name="MSIP_Label_45a14f1d-5dbd-4e29-9e62-534d3d91e9a3_Method">
    <vt:lpwstr>Standard</vt:lpwstr>
  </property>
  <property fmtid="{D5CDD505-2E9C-101B-9397-08002B2CF9AE}" pid="5" name="MSIP_Label_45a14f1d-5dbd-4e29-9e62-534d3d91e9a3_Name">
    <vt:lpwstr>Public</vt:lpwstr>
  </property>
  <property fmtid="{D5CDD505-2E9C-101B-9397-08002B2CF9AE}" pid="6" name="MSIP_Label_45a14f1d-5dbd-4e29-9e62-534d3d91e9a3_SiteId">
    <vt:lpwstr>a7429ef6-42b9-4b0e-9210-80574a4a91c4</vt:lpwstr>
  </property>
  <property fmtid="{D5CDD505-2E9C-101B-9397-08002B2CF9AE}" pid="7" name="MSIP_Label_45a14f1d-5dbd-4e29-9e62-534d3d91e9a3_ActionId">
    <vt:lpwstr>ceab57b1-13c3-4ff6-9b92-fa6558a0f3eb</vt:lpwstr>
  </property>
  <property fmtid="{D5CDD505-2E9C-101B-9397-08002B2CF9AE}" pid="8" name="MSIP_Label_45a14f1d-5dbd-4e29-9e62-534d3d91e9a3_ContentBits">
    <vt:lpwstr>0</vt:lpwstr>
  </property>
</Properties>
</file>